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72D" w:rsidRPr="007349BE" w:rsidRDefault="00912072" w:rsidP="000E6107">
      <w:pPr>
        <w:spacing w:line="360" w:lineRule="auto"/>
        <w:ind w:left="708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 nr 9</w:t>
      </w:r>
    </w:p>
    <w:p w:rsidR="00B9472D" w:rsidRDefault="00912072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167640</wp:posOffset>
                </wp:positionV>
                <wp:extent cx="5861685" cy="324485"/>
                <wp:effectExtent l="5715" t="5715" r="952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3244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72D" w:rsidRPr="00B25EA7" w:rsidRDefault="00B9472D" w:rsidP="000E610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25EA7">
                              <w:rPr>
                                <w:rFonts w:ascii="Tahoma" w:hAnsi="Tahoma" w:cs="Tahoma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OPIS PRZEDMIOTU ZAMÓWIENIA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5pt;margin-top:13.2pt;width:461.55pt;height:2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">
                <v:fill color2="#767676" rotate="t" focus="100%" type="gradient"/>
                <v:textbox>
                  <w:txbxContent>
                    <w:p w:rsidR="00B9472D" w:rsidRPr="00B25EA7" w:rsidRDefault="00B9472D" w:rsidP="000E6107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</w:pPr>
                      <w:r w:rsidRPr="00B25EA7">
                        <w:rPr>
                          <w:rFonts w:ascii="Tahoma" w:hAnsi="Tahoma" w:cs="Tahoma"/>
                          <w:b/>
                          <w:bCs/>
                          <w:sz w:val="22"/>
                          <w:szCs w:val="22"/>
                        </w:rPr>
                        <w:t xml:space="preserve">OPIS PRZEDMIOTU ZAMÓWIENIA </w:t>
                      </w:r>
                    </w:p>
                  </w:txbxContent>
                </v:textbox>
              </v:shape>
            </w:pict>
          </mc:Fallback>
        </mc:AlternateContent>
      </w:r>
    </w:p>
    <w:p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:rsidR="00B9472D" w:rsidRDefault="00B9472D" w:rsidP="000E6107">
      <w:pPr>
        <w:spacing w:line="360" w:lineRule="auto"/>
        <w:jc w:val="both"/>
        <w:rPr>
          <w:rFonts w:ascii="Book Antiqua" w:hAnsi="Book Antiqua" w:cs="Book Antiqua"/>
          <w:i/>
          <w:iCs/>
          <w:sz w:val="16"/>
          <w:szCs w:val="16"/>
        </w:rPr>
      </w:pPr>
    </w:p>
    <w:p w:rsidR="00B9472D" w:rsidRDefault="00B9472D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:rsidR="00E77BAA" w:rsidRDefault="00E77BAA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:rsidR="00E77BAA" w:rsidRPr="006234DB" w:rsidRDefault="00E77BAA" w:rsidP="000E6107">
      <w:pPr>
        <w:spacing w:line="360" w:lineRule="auto"/>
        <w:jc w:val="both"/>
        <w:rPr>
          <w:rFonts w:ascii="Book Antiqua" w:hAnsi="Book Antiqua" w:cs="Book Antiqua"/>
          <w:b/>
          <w:bCs/>
          <w:i/>
          <w:iCs/>
          <w:sz w:val="16"/>
          <w:szCs w:val="16"/>
        </w:rPr>
      </w:pPr>
    </w:p>
    <w:p w:rsidR="00B9472D" w:rsidRPr="007C1482" w:rsidRDefault="00B9472D" w:rsidP="00A0447A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110"/>
        <w:jc w:val="both"/>
        <w:rPr>
          <w:rFonts w:ascii="Arial" w:hAnsi="Arial" w:cs="Arial"/>
          <w:sz w:val="22"/>
          <w:szCs w:val="22"/>
        </w:rPr>
      </w:pPr>
      <w:r w:rsidRPr="006234DB">
        <w:rPr>
          <w:rFonts w:ascii="Arial" w:hAnsi="Arial" w:cs="Arial"/>
          <w:b/>
          <w:bCs/>
          <w:sz w:val="22"/>
          <w:szCs w:val="22"/>
        </w:rPr>
        <w:t>Przedmiotem zamówienia</w:t>
      </w:r>
      <w:r w:rsidRPr="007C1482">
        <w:rPr>
          <w:rFonts w:ascii="Arial" w:hAnsi="Arial" w:cs="Arial"/>
          <w:sz w:val="22"/>
          <w:szCs w:val="22"/>
        </w:rPr>
        <w:t xml:space="preserve"> jest świadczenie </w:t>
      </w:r>
      <w:r w:rsidR="007F090C">
        <w:rPr>
          <w:rFonts w:ascii="Arial" w:hAnsi="Arial" w:cs="Arial"/>
          <w:sz w:val="22"/>
          <w:szCs w:val="22"/>
        </w:rPr>
        <w:t xml:space="preserve">powszechnych </w:t>
      </w:r>
      <w:r w:rsidRPr="007C1482">
        <w:rPr>
          <w:rFonts w:ascii="Arial" w:hAnsi="Arial" w:cs="Arial"/>
          <w:sz w:val="22"/>
          <w:szCs w:val="22"/>
        </w:rPr>
        <w:t>usług pocztowych</w:t>
      </w:r>
      <w:r w:rsidR="001D3685">
        <w:rPr>
          <w:rFonts w:ascii="Arial" w:hAnsi="Arial" w:cs="Arial"/>
          <w:sz w:val="22"/>
          <w:szCs w:val="22"/>
        </w:rPr>
        <w:t xml:space="preserve"> w obrocie krajowym i zagranicznym</w:t>
      </w:r>
      <w:r w:rsidRPr="007C14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dla</w:t>
      </w:r>
      <w:r w:rsidRPr="007C1482">
        <w:rPr>
          <w:rFonts w:ascii="Arial" w:hAnsi="Arial" w:cs="Arial"/>
          <w:sz w:val="22"/>
          <w:szCs w:val="22"/>
        </w:rPr>
        <w:t xml:space="preserve"> Starostwa Powiatowego  w Goleniowie ul. Dworcowa 1</w:t>
      </w:r>
      <w:r w:rsidR="007B4827">
        <w:rPr>
          <w:rFonts w:ascii="Arial" w:hAnsi="Arial" w:cs="Arial"/>
          <w:sz w:val="22"/>
          <w:szCs w:val="22"/>
        </w:rPr>
        <w:t xml:space="preserve">       </w:t>
      </w:r>
      <w:r w:rsidRPr="007C1482">
        <w:rPr>
          <w:rFonts w:ascii="Arial" w:hAnsi="Arial" w:cs="Arial"/>
          <w:sz w:val="22"/>
          <w:szCs w:val="22"/>
        </w:rPr>
        <w:t xml:space="preserve"> w zakresie przyjmowania, przemieszczania i dostarczania przesyłek pocztowych </w:t>
      </w:r>
      <w:r w:rsidR="007B4827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sz w:val="22"/>
          <w:szCs w:val="22"/>
        </w:rPr>
        <w:t xml:space="preserve">w rozumieniu ustawy z dnia </w:t>
      </w:r>
      <w:r w:rsidR="001D3685"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 xml:space="preserve"> </w:t>
      </w:r>
      <w:r w:rsidR="00F30088">
        <w:rPr>
          <w:rFonts w:ascii="Arial" w:hAnsi="Arial" w:cs="Arial"/>
          <w:sz w:val="22"/>
          <w:szCs w:val="22"/>
        </w:rPr>
        <w:t xml:space="preserve">listopada 2012 </w:t>
      </w:r>
      <w:r>
        <w:rPr>
          <w:rFonts w:ascii="Arial" w:hAnsi="Arial" w:cs="Arial"/>
          <w:sz w:val="22"/>
          <w:szCs w:val="22"/>
        </w:rPr>
        <w:t xml:space="preserve"> roku Prawo pocztowe (Dz. U. z </w:t>
      </w:r>
      <w:r w:rsidR="007F090C">
        <w:rPr>
          <w:rFonts w:ascii="Arial" w:hAnsi="Arial" w:cs="Arial"/>
          <w:sz w:val="22"/>
          <w:szCs w:val="22"/>
        </w:rPr>
        <w:t>2012</w:t>
      </w:r>
      <w:r>
        <w:rPr>
          <w:rFonts w:ascii="Arial" w:hAnsi="Arial" w:cs="Arial"/>
          <w:sz w:val="22"/>
          <w:szCs w:val="22"/>
        </w:rPr>
        <w:t xml:space="preserve"> roku Nr </w:t>
      </w:r>
      <w:r w:rsidR="007F090C">
        <w:rPr>
          <w:rFonts w:ascii="Arial" w:hAnsi="Arial" w:cs="Arial"/>
          <w:sz w:val="22"/>
          <w:szCs w:val="22"/>
        </w:rPr>
        <w:t>245</w:t>
      </w:r>
      <w:r>
        <w:rPr>
          <w:rFonts w:ascii="Arial" w:hAnsi="Arial" w:cs="Arial"/>
          <w:sz w:val="22"/>
          <w:szCs w:val="22"/>
        </w:rPr>
        <w:t xml:space="preserve">, poz. </w:t>
      </w:r>
      <w:r w:rsidR="007F090C">
        <w:rPr>
          <w:rFonts w:ascii="Arial" w:hAnsi="Arial" w:cs="Arial"/>
          <w:sz w:val="22"/>
          <w:szCs w:val="22"/>
        </w:rPr>
        <w:t>1529</w:t>
      </w:r>
      <w:r>
        <w:rPr>
          <w:rFonts w:ascii="Arial" w:hAnsi="Arial" w:cs="Arial"/>
          <w:sz w:val="22"/>
          <w:szCs w:val="22"/>
        </w:rPr>
        <w:t>)</w:t>
      </w:r>
      <w:r w:rsidRPr="007C1482">
        <w:rPr>
          <w:rFonts w:ascii="Arial" w:hAnsi="Arial" w:cs="Arial"/>
          <w:sz w:val="22"/>
          <w:szCs w:val="22"/>
        </w:rPr>
        <w:t xml:space="preserve"> opłacanych przy użyciu  maszyny do frankowania będącą własnością zamawiającego oraz </w:t>
      </w:r>
      <w:r>
        <w:rPr>
          <w:rFonts w:ascii="Arial" w:hAnsi="Arial" w:cs="Arial"/>
          <w:sz w:val="22"/>
          <w:szCs w:val="22"/>
        </w:rPr>
        <w:t xml:space="preserve">ewentualnych </w:t>
      </w:r>
      <w:r w:rsidRPr="007C1482">
        <w:rPr>
          <w:rFonts w:ascii="Arial" w:hAnsi="Arial" w:cs="Arial"/>
          <w:sz w:val="22"/>
          <w:szCs w:val="22"/>
        </w:rPr>
        <w:t>zwr</w:t>
      </w:r>
      <w:r>
        <w:rPr>
          <w:rFonts w:ascii="Arial" w:hAnsi="Arial" w:cs="Arial"/>
          <w:sz w:val="22"/>
          <w:szCs w:val="22"/>
        </w:rPr>
        <w:t>otów</w:t>
      </w:r>
      <w:r w:rsidRPr="007C1482">
        <w:rPr>
          <w:rFonts w:ascii="Arial" w:hAnsi="Arial" w:cs="Arial"/>
          <w:sz w:val="22"/>
          <w:szCs w:val="22"/>
        </w:rPr>
        <w:t xml:space="preserve"> przesyłek do zamawiającego po wyczerpaniu możliw</w:t>
      </w:r>
      <w:r>
        <w:rPr>
          <w:rFonts w:ascii="Arial" w:hAnsi="Arial" w:cs="Arial"/>
          <w:sz w:val="22"/>
          <w:szCs w:val="22"/>
        </w:rPr>
        <w:t xml:space="preserve">ości ich doręczenia lub wydania </w:t>
      </w:r>
      <w:r w:rsidRPr="007C1482">
        <w:rPr>
          <w:rFonts w:ascii="Arial" w:hAnsi="Arial" w:cs="Arial"/>
          <w:sz w:val="22"/>
          <w:szCs w:val="22"/>
        </w:rPr>
        <w:t xml:space="preserve">odbiorcy. </w:t>
      </w:r>
    </w:p>
    <w:p w:rsidR="00B9472D" w:rsidRPr="00D40355" w:rsidRDefault="00B9472D" w:rsidP="000E6107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110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Kod CPV:</w:t>
      </w:r>
    </w:p>
    <w:p w:rsidR="00B9472D" w:rsidRPr="00404117" w:rsidRDefault="00B9472D" w:rsidP="000E6107">
      <w:pPr>
        <w:pStyle w:val="Tekstpodstawowy"/>
        <w:spacing w:after="0" w:line="360" w:lineRule="auto"/>
        <w:ind w:left="360" w:right="-1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64110000-0</w:t>
      </w:r>
      <w:r w:rsidRPr="00404117">
        <w:rPr>
          <w:rFonts w:ascii="Arial" w:hAnsi="Arial" w:cs="Arial"/>
          <w:sz w:val="22"/>
          <w:szCs w:val="22"/>
        </w:rPr>
        <w:t xml:space="preserve"> - „usługi </w:t>
      </w:r>
      <w:r>
        <w:rPr>
          <w:rFonts w:ascii="Arial" w:hAnsi="Arial" w:cs="Arial"/>
          <w:sz w:val="22"/>
          <w:szCs w:val="22"/>
        </w:rPr>
        <w:t>pocztowe</w:t>
      </w:r>
      <w:r w:rsidRPr="00404117">
        <w:rPr>
          <w:rFonts w:ascii="Arial" w:hAnsi="Arial" w:cs="Arial"/>
          <w:sz w:val="22"/>
          <w:szCs w:val="22"/>
        </w:rPr>
        <w:t>”,</w:t>
      </w:r>
    </w:p>
    <w:p w:rsidR="00B9472D" w:rsidRPr="00D40355" w:rsidRDefault="00B9472D" w:rsidP="000E6107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 w:right="-110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Przedmiot zamówienia dotyczy poniższych usług:</w:t>
      </w:r>
    </w:p>
    <w:p w:rsidR="00B9472D" w:rsidRPr="000E6107" w:rsidRDefault="00B9472D" w:rsidP="000E610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Odbiór, przyjmowanie, przemieszczanie, doręczanie i zwroty:</w:t>
      </w:r>
    </w:p>
    <w:p w:rsidR="00B9472D" w:rsidRPr="000E6107" w:rsidRDefault="00B9472D" w:rsidP="000E6107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nierejestrowanych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 (ekonomiczne)</w:t>
      </w:r>
      <w:r w:rsidRPr="000E6107">
        <w:rPr>
          <w:rFonts w:ascii="Arial" w:hAnsi="Arial" w:cs="Arial"/>
          <w:sz w:val="22"/>
          <w:szCs w:val="22"/>
        </w:rPr>
        <w:t>,</w:t>
      </w:r>
    </w:p>
    <w:p w:rsidR="00B9472D" w:rsidRDefault="00B9472D" w:rsidP="000E6107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krajowym (priorytetowe),</w:t>
      </w:r>
    </w:p>
    <w:p w:rsidR="00B9472D" w:rsidRPr="000E6107" w:rsidRDefault="00B9472D" w:rsidP="004776B9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E6107">
        <w:rPr>
          <w:rFonts w:ascii="Arial" w:hAnsi="Arial" w:cs="Arial"/>
          <w:sz w:val="22"/>
          <w:szCs w:val="22"/>
        </w:rPr>
        <w:t>Przesyłek listowych rejestrowanych</w:t>
      </w:r>
      <w:r>
        <w:rPr>
          <w:rFonts w:ascii="Arial" w:hAnsi="Arial" w:cs="Arial"/>
          <w:sz w:val="22"/>
          <w:szCs w:val="22"/>
        </w:rPr>
        <w:t xml:space="preserve"> nie będących przesyłkami najszybszej kategorii w obrocie krajowym( ekonomiczne polecone)</w:t>
      </w:r>
      <w:r w:rsidRPr="000E6107">
        <w:rPr>
          <w:rFonts w:ascii="Arial" w:hAnsi="Arial" w:cs="Arial"/>
          <w:sz w:val="22"/>
          <w:szCs w:val="22"/>
        </w:rPr>
        <w:t>,</w:t>
      </w:r>
    </w:p>
    <w:p w:rsidR="00B9472D" w:rsidRDefault="00B9472D" w:rsidP="004776B9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>w obrocie krajowym (priorytetowe polecone),</w:t>
      </w:r>
    </w:p>
    <w:p w:rsidR="00B9472D" w:rsidRDefault="00B9472D" w:rsidP="00F229D2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nie będących przesyłkami najszybszej kategorii w obrocie zagranicznym (ekonomiczne),</w:t>
      </w:r>
    </w:p>
    <w:p w:rsidR="00B9472D" w:rsidRDefault="00B9472D" w:rsidP="00F229D2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nierejestrowanych będących przesyłkami najszybszej kategorii w obrocie zagranicznym (priorytetowe),</w:t>
      </w:r>
    </w:p>
    <w:p w:rsidR="00B9472D" w:rsidRDefault="00B9472D" w:rsidP="00F229D2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Przesyłek listowych rejestrowanych nie będących przesyłkami najszybszej kategorii w obrocie zagranicznym (ekonomiczne polecone),</w:t>
      </w:r>
    </w:p>
    <w:p w:rsidR="00B9472D" w:rsidRDefault="00B9472D" w:rsidP="00FA2A5B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Przesyłek listowych rejestrowanych będących przesyłkami najszybszej kategorii </w:t>
      </w:r>
      <w:r>
        <w:rPr>
          <w:rFonts w:ascii="Arial" w:hAnsi="Arial" w:cs="Arial"/>
          <w:sz w:val="22"/>
          <w:szCs w:val="22"/>
        </w:rPr>
        <w:br/>
        <w:t>w obrocie zagranicznym (priorytetowe polecone),</w:t>
      </w:r>
    </w:p>
    <w:p w:rsidR="00B9472D" w:rsidRDefault="00B9472D" w:rsidP="000E6107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Usługa „ potwierdzenie odbioru” w obrocie krajowym (ZPO),</w:t>
      </w:r>
    </w:p>
    <w:p w:rsidR="00B9472D" w:rsidRDefault="00B9472D" w:rsidP="00FA2A5B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potwierdzenie odbioru” w obrocie zagranicznym (ZPO),</w:t>
      </w:r>
    </w:p>
    <w:p w:rsidR="00B9472D" w:rsidRDefault="00B9472D" w:rsidP="000E6107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krajowym,</w:t>
      </w:r>
    </w:p>
    <w:p w:rsidR="00B9472D" w:rsidRDefault="00B9472D" w:rsidP="00FA2A5B">
      <w:pPr>
        <w:pStyle w:val="Tekstpodstawowy"/>
        <w:numPr>
          <w:ilvl w:val="0"/>
          <w:numId w:val="3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Usługa „ zwrotu do adresata” w obrocie zagranicznym,</w:t>
      </w:r>
    </w:p>
    <w:p w:rsidR="00B9472D" w:rsidRDefault="00B9472D" w:rsidP="007C5A17">
      <w:pPr>
        <w:pStyle w:val="Tekstpodstawowy"/>
        <w:numPr>
          <w:ilvl w:val="0"/>
          <w:numId w:val="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Usługi pocztowe stanowiące przedmiot zamówienia obejmują w szczególności:</w:t>
      </w:r>
    </w:p>
    <w:p w:rsidR="007B4827" w:rsidRPr="005A45DA" w:rsidRDefault="00B9472D" w:rsidP="005A45DA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C5A17">
        <w:rPr>
          <w:rFonts w:ascii="Arial" w:hAnsi="Arial" w:cs="Arial"/>
          <w:sz w:val="22"/>
          <w:szCs w:val="22"/>
        </w:rPr>
        <w:t>Przesyłki o wagach:</w:t>
      </w:r>
    </w:p>
    <w:p w:rsidR="007B4827" w:rsidRDefault="007B4827" w:rsidP="00453046">
      <w:pPr>
        <w:pStyle w:val="Tekstpodstawowy"/>
        <w:numPr>
          <w:ilvl w:val="4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50 g  gabaryt (A i B)</w:t>
      </w:r>
    </w:p>
    <w:p w:rsidR="00B9472D" w:rsidRPr="00453046" w:rsidRDefault="00E104BC" w:rsidP="00453046">
      <w:pPr>
        <w:pStyle w:val="Tekstpodstawowy"/>
        <w:numPr>
          <w:ilvl w:val="4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  </w:t>
      </w:r>
      <w:r w:rsidR="00B947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50 g do </w:t>
      </w:r>
      <w:r w:rsidR="00092504">
        <w:rPr>
          <w:rFonts w:ascii="Arial" w:hAnsi="Arial" w:cs="Arial"/>
          <w:sz w:val="22"/>
          <w:szCs w:val="22"/>
        </w:rPr>
        <w:t>3</w:t>
      </w:r>
      <w:r w:rsidR="00B9472D">
        <w:rPr>
          <w:rFonts w:ascii="Arial" w:hAnsi="Arial" w:cs="Arial"/>
          <w:sz w:val="22"/>
          <w:szCs w:val="22"/>
        </w:rPr>
        <w:t>50 g gabaryt (A i B)</w:t>
      </w:r>
    </w:p>
    <w:p w:rsidR="00B9472D" w:rsidRDefault="00092504" w:rsidP="007C5A17">
      <w:pPr>
        <w:pStyle w:val="Tekstpodstawowy"/>
        <w:numPr>
          <w:ilvl w:val="4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 </w:t>
      </w:r>
      <w:r w:rsidR="005D2E26">
        <w:rPr>
          <w:rFonts w:ascii="Arial" w:hAnsi="Arial" w:cs="Arial"/>
          <w:sz w:val="22"/>
          <w:szCs w:val="22"/>
        </w:rPr>
        <w:t>350</w:t>
      </w:r>
      <w:r w:rsidR="00B9472D">
        <w:rPr>
          <w:rFonts w:ascii="Arial" w:hAnsi="Arial" w:cs="Arial"/>
          <w:sz w:val="22"/>
          <w:szCs w:val="22"/>
        </w:rPr>
        <w:t xml:space="preserve"> g</w:t>
      </w:r>
      <w:r>
        <w:rPr>
          <w:rFonts w:ascii="Arial" w:hAnsi="Arial" w:cs="Arial"/>
          <w:sz w:val="22"/>
          <w:szCs w:val="22"/>
        </w:rPr>
        <w:t xml:space="preserve"> do 1000 g</w:t>
      </w:r>
      <w:r w:rsidR="00B9472D">
        <w:rPr>
          <w:rFonts w:ascii="Arial" w:hAnsi="Arial" w:cs="Arial"/>
          <w:sz w:val="22"/>
          <w:szCs w:val="22"/>
        </w:rPr>
        <w:t xml:space="preserve"> gabaryt (A i B)</w:t>
      </w:r>
    </w:p>
    <w:p w:rsidR="005D2E26" w:rsidRPr="005D2E26" w:rsidRDefault="00092504" w:rsidP="005D2E26">
      <w:pPr>
        <w:pStyle w:val="Tekstpodstawowy"/>
        <w:numPr>
          <w:ilvl w:val="4"/>
          <w:numId w:val="1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ponad </w:t>
      </w:r>
      <w:r w:rsidR="005D2E26">
        <w:rPr>
          <w:rFonts w:ascii="Arial" w:hAnsi="Arial" w:cs="Arial"/>
          <w:sz w:val="22"/>
          <w:szCs w:val="22"/>
        </w:rPr>
        <w:t>1000</w:t>
      </w:r>
      <w:r w:rsidR="00B9472D">
        <w:rPr>
          <w:rFonts w:ascii="Arial" w:hAnsi="Arial" w:cs="Arial"/>
          <w:sz w:val="22"/>
          <w:szCs w:val="22"/>
        </w:rPr>
        <w:t xml:space="preserve"> g</w:t>
      </w:r>
      <w:r>
        <w:rPr>
          <w:rFonts w:ascii="Arial" w:hAnsi="Arial" w:cs="Arial"/>
          <w:sz w:val="22"/>
          <w:szCs w:val="22"/>
        </w:rPr>
        <w:t xml:space="preserve"> do 2000 g</w:t>
      </w:r>
      <w:r w:rsidR="00B9472D">
        <w:rPr>
          <w:rFonts w:ascii="Arial" w:hAnsi="Arial" w:cs="Arial"/>
          <w:sz w:val="22"/>
          <w:szCs w:val="22"/>
        </w:rPr>
        <w:t xml:space="preserve"> gabaryt (A i B)</w:t>
      </w:r>
    </w:p>
    <w:p w:rsidR="00B9472D" w:rsidRPr="007C5A17" w:rsidRDefault="00B9472D" w:rsidP="007C5A17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C5A17">
        <w:rPr>
          <w:rFonts w:ascii="Arial" w:hAnsi="Arial" w:cs="Arial"/>
          <w:sz w:val="22"/>
          <w:szCs w:val="22"/>
        </w:rPr>
        <w:t>Gabaryt A – to przesyłka o wymiarach:</w:t>
      </w:r>
    </w:p>
    <w:p w:rsidR="00B9472D" w:rsidRDefault="00B9472D" w:rsidP="006D2481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minimum</w:t>
      </w:r>
      <w:r w:rsidR="009120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wymiar strony adresowej nie mogą być mniejsze niż 90 x140mm,</w:t>
      </w:r>
    </w:p>
    <w:p w:rsidR="00B9472D" w:rsidRDefault="00B9472D" w:rsidP="006D2481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maksimum</w:t>
      </w:r>
      <w:r w:rsidR="009120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żaden z wymiarów nie może przekroczyć wysokości 20mm, szerokości 230mm.</w:t>
      </w:r>
    </w:p>
    <w:p w:rsidR="00B9472D" w:rsidRDefault="00B9472D" w:rsidP="007C5A17">
      <w:pPr>
        <w:pStyle w:val="Tekstpodstawowy"/>
        <w:numPr>
          <w:ilvl w:val="0"/>
          <w:numId w:val="5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Gabaryt B</w:t>
      </w:r>
    </w:p>
    <w:p w:rsidR="00B9472D" w:rsidRDefault="00B9472D" w:rsidP="006D2481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minimum</w:t>
      </w:r>
      <w:r w:rsidR="004E0B3F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- jeśli choć jeden z wymiarów przekracza wysokość 20 mm lub długość 325 mm lub szerokość 230mm,</w:t>
      </w:r>
    </w:p>
    <w:p w:rsidR="00F37337" w:rsidRDefault="00B9472D" w:rsidP="00F37337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maksimum</w:t>
      </w:r>
      <w:r w:rsidR="009120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suma długości, szerokości i wysokości nie może być większa niż 900 mm, przy czym największy z tych wymiarów</w:t>
      </w:r>
      <w:r w:rsidR="009120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(długość) nie może przekroczyć 600</w:t>
      </w:r>
      <w:r w:rsidR="009120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mm.</w:t>
      </w:r>
    </w:p>
    <w:p w:rsidR="00F37337" w:rsidRPr="00530FFB" w:rsidRDefault="00F37337" w:rsidP="00F37337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</w:rPr>
      </w:pPr>
      <w:r w:rsidRPr="00F14D74">
        <w:rPr>
          <w:rFonts w:ascii="Arial" w:hAnsi="Arial" w:cs="Arial"/>
          <w:sz w:val="22"/>
          <w:szCs w:val="22"/>
        </w:rPr>
        <w:t xml:space="preserve">Zamawiający oświadcza, że jest właścicielem maszyny do frankowania NEOPOST 5400- cecha identyfikacyjna *45*. Zamawiający wykona we własnym zakresie części drukujące zawierającej: znak opłaty, datownik według wzoru </w:t>
      </w:r>
      <w:r w:rsidRPr="00FA5357">
        <w:rPr>
          <w:rFonts w:ascii="Arial" w:hAnsi="Arial" w:cs="Arial"/>
          <w:sz w:val="22"/>
          <w:szCs w:val="22"/>
        </w:rPr>
        <w:t>Wykonawcy .</w:t>
      </w:r>
      <w:r w:rsidR="007C4B28" w:rsidRPr="00FA5357">
        <w:rPr>
          <w:rFonts w:ascii="Arial" w:hAnsi="Arial" w:cs="Arial"/>
          <w:color w:val="000000"/>
          <w:sz w:val="22"/>
          <w:szCs w:val="22"/>
        </w:rPr>
        <w:t xml:space="preserve"> Szczegółowe warunki użytkowania maszyny do frankowania zostaną określone w </w:t>
      </w:r>
      <w:r w:rsidR="00F41783">
        <w:rPr>
          <w:rFonts w:ascii="Arial" w:hAnsi="Arial" w:cs="Arial"/>
          <w:color w:val="000000"/>
          <w:sz w:val="22"/>
          <w:szCs w:val="22"/>
        </w:rPr>
        <w:t>załączniku do umowy.</w:t>
      </w:r>
    </w:p>
    <w:p w:rsidR="00F41783" w:rsidRPr="00530FFB" w:rsidRDefault="00530FFB" w:rsidP="00530FF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530FFB">
        <w:rPr>
          <w:rFonts w:ascii="Arial" w:hAnsi="Arial" w:cs="Arial"/>
          <w:color w:val="000000"/>
          <w:sz w:val="22"/>
          <w:szCs w:val="22"/>
        </w:rPr>
        <w:t xml:space="preserve">Zamawiający wymaga, by doręczenia przesyłek, których Zamawiający jest nadawcą a dla których właściwe przepisy (m.in. art. 165 § 2 ustawy z dnia 17 listopada 1964 r. – Kodeks postępowania cywilnego, art. 83 § 3 ustawy z dnia 30 sierpnia 2002 r. – Prawo </w:t>
      </w:r>
      <w:r w:rsidR="00912072">
        <w:rPr>
          <w:rFonts w:ascii="Arial" w:hAnsi="Arial" w:cs="Arial"/>
          <w:color w:val="000000"/>
          <w:sz w:val="22"/>
          <w:szCs w:val="22"/>
        </w:rPr>
        <w:br/>
      </w:r>
      <w:r w:rsidRPr="00530FFB">
        <w:rPr>
          <w:rFonts w:ascii="Arial" w:hAnsi="Arial" w:cs="Arial"/>
          <w:color w:val="000000"/>
          <w:sz w:val="22"/>
          <w:szCs w:val="22"/>
        </w:rPr>
        <w:t xml:space="preserve">o postępowaniu przed sądami administracyjnymi) zastrzegają uznanie pisma </w:t>
      </w:r>
      <w:r w:rsidR="00912072">
        <w:rPr>
          <w:rFonts w:ascii="Arial" w:hAnsi="Arial" w:cs="Arial"/>
          <w:color w:val="000000"/>
          <w:sz w:val="22"/>
          <w:szCs w:val="22"/>
        </w:rPr>
        <w:br/>
      </w:r>
      <w:r w:rsidRPr="00530FFB">
        <w:rPr>
          <w:rFonts w:ascii="Arial" w:hAnsi="Arial" w:cs="Arial"/>
          <w:color w:val="000000"/>
          <w:sz w:val="22"/>
          <w:szCs w:val="22"/>
        </w:rPr>
        <w:t xml:space="preserve">za równoznaczne z wniesieniem – spełniały warunki określone w tychże przepisach, </w:t>
      </w:r>
      <w:r w:rsidR="00912072">
        <w:rPr>
          <w:rFonts w:ascii="Arial" w:hAnsi="Arial" w:cs="Arial"/>
          <w:color w:val="000000"/>
          <w:sz w:val="22"/>
          <w:szCs w:val="22"/>
        </w:rPr>
        <w:br/>
      </w:r>
      <w:r w:rsidRPr="00530FFB">
        <w:rPr>
          <w:rFonts w:ascii="Arial" w:hAnsi="Arial" w:cs="Arial"/>
          <w:color w:val="000000"/>
          <w:sz w:val="22"/>
          <w:szCs w:val="22"/>
        </w:rPr>
        <w:t>w szczególności zapewnienia przez Wykonawcę, by oddanie pisma Zamawiającego Wykonawcy w danym dniu było równoznaczne z wniesieniem pisma w rozumieniu tych przepisów.</w:t>
      </w:r>
    </w:p>
    <w:p w:rsidR="00225498" w:rsidRPr="00F37337" w:rsidRDefault="00225498" w:rsidP="00F37337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Zamawiający będzie korzystał wyłącznie </w:t>
      </w:r>
      <w:r w:rsidR="00494EE7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 opakowań przesyłek</w:t>
      </w:r>
      <w:r w:rsidR="00494EE7">
        <w:rPr>
          <w:rFonts w:ascii="Arial" w:hAnsi="Arial" w:cs="Arial"/>
          <w:sz w:val="22"/>
          <w:szCs w:val="22"/>
        </w:rPr>
        <w:t xml:space="preserve"> dostarczonych od dostawcy artykułów biurowych wybranego przez Zamawiającego w drodze zamówień publicznych.</w:t>
      </w:r>
    </w:p>
    <w:p w:rsidR="00B9472D" w:rsidRDefault="00B9472D" w:rsidP="006234D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340415">
        <w:rPr>
          <w:rFonts w:ascii="Arial" w:hAnsi="Arial" w:cs="Arial"/>
          <w:sz w:val="22"/>
          <w:szCs w:val="22"/>
        </w:rPr>
        <w:t xml:space="preserve">wymaga, aby Wykonawca określił </w:t>
      </w:r>
      <w:r w:rsidR="00ED0E9B">
        <w:rPr>
          <w:rFonts w:ascii="Arial" w:hAnsi="Arial" w:cs="Arial"/>
          <w:sz w:val="22"/>
          <w:szCs w:val="22"/>
        </w:rPr>
        <w:t xml:space="preserve">wymogi adresowania oraz </w:t>
      </w:r>
      <w:r w:rsidR="00340415">
        <w:rPr>
          <w:rFonts w:ascii="Arial" w:hAnsi="Arial" w:cs="Arial"/>
          <w:sz w:val="22"/>
          <w:szCs w:val="22"/>
        </w:rPr>
        <w:t xml:space="preserve">wzory oznakowania przesyłek rejestrowanych i/lub priorytetowych- ekspresowych, które będą </w:t>
      </w:r>
      <w:r w:rsidR="00F37337">
        <w:rPr>
          <w:rFonts w:ascii="Arial" w:hAnsi="Arial" w:cs="Arial"/>
          <w:sz w:val="22"/>
          <w:szCs w:val="22"/>
        </w:rPr>
        <w:t>stosowane przy oznakowaniu przesyłek listowych (dopuszcza się przekazanie Zamawiającemu wzoru pieczęci zastępującej ww. oznaczenia).</w:t>
      </w:r>
    </w:p>
    <w:p w:rsidR="00F37337" w:rsidRPr="00ED0E9B" w:rsidRDefault="00CD6672" w:rsidP="00ED0E9B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="003F3C5F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n</w:t>
      </w:r>
      <w:r w:rsidR="001D7B5C">
        <w:rPr>
          <w:rFonts w:ascii="Arial" w:hAnsi="Arial" w:cs="Arial"/>
          <w:sz w:val="22"/>
          <w:szCs w:val="22"/>
        </w:rPr>
        <w:t>ano</w:t>
      </w:r>
      <w:r w:rsidR="003F3C5F">
        <w:rPr>
          <w:rFonts w:ascii="Arial" w:hAnsi="Arial" w:cs="Arial"/>
          <w:sz w:val="22"/>
          <w:szCs w:val="22"/>
        </w:rPr>
        <w:t>sił</w:t>
      </w:r>
      <w:r w:rsidR="001D7B5C">
        <w:rPr>
          <w:rFonts w:ascii="Arial" w:hAnsi="Arial" w:cs="Arial"/>
          <w:sz w:val="22"/>
          <w:szCs w:val="22"/>
        </w:rPr>
        <w:t xml:space="preserve"> przy użyciu maszyny do frankowania na przesyłkach listowych znak opłaty pocztowej według </w:t>
      </w:r>
      <w:r w:rsidR="00340415">
        <w:rPr>
          <w:rFonts w:ascii="Arial" w:hAnsi="Arial" w:cs="Arial"/>
          <w:sz w:val="22"/>
          <w:szCs w:val="22"/>
        </w:rPr>
        <w:t xml:space="preserve">wzoru określonego przez Wykonawcę oraz </w:t>
      </w:r>
      <w:r w:rsidR="001D7B5C">
        <w:rPr>
          <w:rFonts w:ascii="Arial" w:hAnsi="Arial" w:cs="Arial"/>
          <w:sz w:val="22"/>
          <w:szCs w:val="22"/>
        </w:rPr>
        <w:t>stawek zawartych w  ofercie Wykonawcy.</w:t>
      </w:r>
      <w:r w:rsidR="00340415">
        <w:rPr>
          <w:rFonts w:ascii="Arial" w:hAnsi="Arial" w:cs="Arial"/>
          <w:sz w:val="22"/>
          <w:szCs w:val="22"/>
        </w:rPr>
        <w:t xml:space="preserve"> W przypadku awarii maszyny frankującej zastąpi go pieczęć wykonana według wzoru określonego przez Wykonawcę.</w:t>
      </w:r>
    </w:p>
    <w:p w:rsidR="00B9472D" w:rsidRDefault="00B9472D" w:rsidP="00D4035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zobowiązuje się do nadawania przesyłek w stanie uporządkowanym tj.:</w:t>
      </w:r>
    </w:p>
    <w:p w:rsidR="00B9472D" w:rsidRDefault="00B9472D" w:rsidP="006619CB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rejestrowanych – według kolejności wpisów w pocztowej książce nadawczej </w:t>
      </w:r>
      <w:r>
        <w:rPr>
          <w:rFonts w:ascii="Arial" w:hAnsi="Arial" w:cs="Arial"/>
          <w:sz w:val="22"/>
          <w:szCs w:val="22"/>
        </w:rPr>
        <w:br/>
        <w:t xml:space="preserve">z uwzględnieniem podziału na poszczególne rodzaje usług, przesyłki krajowe </w:t>
      </w:r>
      <w:r>
        <w:rPr>
          <w:rFonts w:ascii="Arial" w:hAnsi="Arial" w:cs="Arial"/>
          <w:sz w:val="22"/>
          <w:szCs w:val="22"/>
        </w:rPr>
        <w:br/>
        <w:t>i zagraniczne, ekonomiczne i priorytetowe sporządzonej w dwóch egzemplarzach,</w:t>
      </w:r>
      <w:r w:rsidRPr="000E42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z których oryginał będzie przeznaczony dla Wykonawcy w celach rozliczeniowych </w:t>
      </w:r>
      <w:r>
        <w:rPr>
          <w:rFonts w:ascii="Arial" w:hAnsi="Arial" w:cs="Arial"/>
          <w:sz w:val="22"/>
          <w:szCs w:val="22"/>
        </w:rPr>
        <w:br/>
        <w:t>a kopia stanowić będzie dla zamawiającego potwierdzenie nadania danej partii przesyłek,</w:t>
      </w:r>
    </w:p>
    <w:p w:rsidR="00B9472D" w:rsidRDefault="00B9472D" w:rsidP="00A20D1E">
      <w:pPr>
        <w:pStyle w:val="Tekstpodstawowy"/>
        <w:spacing w:line="360" w:lineRule="auto"/>
        <w:ind w:left="644"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nierejestrowanych – w podziale wynikającym z zestawienia ilościowego wg poszczególnych kategorii wagowych sporządzonym dla celów rozliczeniowych w dwóch egzemplarzach, z których oryginał będzie przeznaczony dla Wykonawcy w celach rozliczeniowych a kopia stanowić będzie dla zamawiającego potwierdzenie nadania danej partii przesyłek.</w:t>
      </w:r>
    </w:p>
    <w:p w:rsidR="00B9472D" w:rsidRDefault="00B9472D" w:rsidP="00D4035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będzie dostarczał przesyłki listowe codziennie od poniedziałku do piątku </w:t>
      </w:r>
      <w:r>
        <w:rPr>
          <w:rFonts w:ascii="Arial" w:hAnsi="Arial" w:cs="Arial"/>
          <w:sz w:val="22"/>
          <w:szCs w:val="22"/>
        </w:rPr>
        <w:br/>
        <w:t>(w dni robocze) do wyznaczonej przez Wykonawcę placówki pocztowej</w:t>
      </w:r>
      <w:r w:rsidR="004206D4">
        <w:rPr>
          <w:rFonts w:ascii="Arial" w:hAnsi="Arial" w:cs="Arial"/>
          <w:sz w:val="22"/>
          <w:szCs w:val="22"/>
        </w:rPr>
        <w:t xml:space="preserve"> </w:t>
      </w:r>
      <w:r w:rsidR="00A85DC7">
        <w:rPr>
          <w:rFonts w:ascii="Arial" w:hAnsi="Arial" w:cs="Arial"/>
          <w:sz w:val="22"/>
          <w:szCs w:val="22"/>
        </w:rPr>
        <w:t>.</w:t>
      </w:r>
    </w:p>
    <w:p w:rsidR="00B9472D" w:rsidRDefault="00B9472D" w:rsidP="00D4035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Przesyłki muszą być nadane w dniu, w którym Zamawiający dostarczył je Wykonawcy</w:t>
      </w:r>
      <w:r w:rsidRPr="00D40355">
        <w:rPr>
          <w:rFonts w:ascii="Arial" w:hAnsi="Arial" w:cs="Arial"/>
          <w:sz w:val="22"/>
          <w:szCs w:val="22"/>
        </w:rPr>
        <w:t>.</w:t>
      </w:r>
    </w:p>
    <w:p w:rsidR="00B9472D" w:rsidRDefault="00B9472D" w:rsidP="00A20D1E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Wykonawca zobowiązany jest do dostarczania przesył</w:t>
      </w:r>
      <w:r>
        <w:rPr>
          <w:rFonts w:ascii="Arial" w:hAnsi="Arial" w:cs="Arial"/>
          <w:sz w:val="22"/>
          <w:szCs w:val="22"/>
        </w:rPr>
        <w:t>ek do każdego wskazanego przez Z</w:t>
      </w:r>
      <w:r w:rsidRPr="00D40355">
        <w:rPr>
          <w:rFonts w:ascii="Arial" w:hAnsi="Arial" w:cs="Arial"/>
          <w:sz w:val="22"/>
          <w:szCs w:val="22"/>
        </w:rPr>
        <w:t>amawiającego adresu w Polsce i poza granicami kraju</w:t>
      </w:r>
      <w:r w:rsidR="00AF106F">
        <w:rPr>
          <w:rFonts w:ascii="Arial" w:hAnsi="Arial" w:cs="Arial"/>
          <w:sz w:val="22"/>
          <w:szCs w:val="22"/>
        </w:rPr>
        <w:t xml:space="preserve"> objętego Porozumieniem </w:t>
      </w:r>
      <w:r w:rsidR="00912072">
        <w:rPr>
          <w:rFonts w:ascii="Arial" w:hAnsi="Arial" w:cs="Arial"/>
          <w:sz w:val="22"/>
          <w:szCs w:val="22"/>
        </w:rPr>
        <w:br/>
      </w:r>
      <w:r w:rsidR="00AF106F">
        <w:rPr>
          <w:rFonts w:ascii="Arial" w:hAnsi="Arial" w:cs="Arial"/>
          <w:sz w:val="22"/>
          <w:szCs w:val="22"/>
        </w:rPr>
        <w:t>ze Światowym Związkiem Pocztowym.</w:t>
      </w:r>
    </w:p>
    <w:p w:rsidR="00B9472D" w:rsidRDefault="00B9472D" w:rsidP="00D4035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>Wykonawca będzie doręczał do siedziby Zamawiającego pokwitowanie przez adresata</w:t>
      </w:r>
      <w:r>
        <w:rPr>
          <w:rFonts w:ascii="Arial" w:hAnsi="Arial" w:cs="Arial"/>
          <w:sz w:val="22"/>
          <w:szCs w:val="22"/>
        </w:rPr>
        <w:t xml:space="preserve">    „</w:t>
      </w:r>
      <w:r w:rsidRPr="00D40355">
        <w:rPr>
          <w:rFonts w:ascii="Arial" w:hAnsi="Arial" w:cs="Arial"/>
          <w:sz w:val="22"/>
          <w:szCs w:val="22"/>
        </w:rPr>
        <w:t>potwierdzenie odbioru” niezwłocznie po dokonaniu doręczenia przesyłki, nie później</w:t>
      </w:r>
      <w:r>
        <w:rPr>
          <w:rFonts w:ascii="Arial" w:hAnsi="Arial" w:cs="Arial"/>
          <w:sz w:val="22"/>
          <w:szCs w:val="22"/>
        </w:rPr>
        <w:t xml:space="preserve"> </w:t>
      </w:r>
      <w:r w:rsidRPr="00D40355">
        <w:rPr>
          <w:rFonts w:ascii="Arial" w:hAnsi="Arial" w:cs="Arial"/>
          <w:sz w:val="22"/>
          <w:szCs w:val="22"/>
        </w:rPr>
        <w:t>jednak, niż w ciągu 7 dni roboczych od dnia doręczenia.</w:t>
      </w:r>
    </w:p>
    <w:p w:rsidR="0082183D" w:rsidRDefault="0082183D" w:rsidP="00D4035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Szacunkowa ilość przewidywanych przesyłek</w:t>
      </w:r>
      <w:r w:rsidR="00D24708">
        <w:rPr>
          <w:rFonts w:ascii="Arial" w:hAnsi="Arial" w:cs="Arial"/>
          <w:sz w:val="22"/>
          <w:szCs w:val="22"/>
        </w:rPr>
        <w:t xml:space="preserve"> w okresie świadczenia usług zawiera poniższa tabela. Podane w zestawieniu szacunkowe ilości przesyłek sporządzone zostały </w:t>
      </w:r>
      <w:r w:rsidR="00B92442">
        <w:rPr>
          <w:rFonts w:ascii="Arial" w:hAnsi="Arial" w:cs="Arial"/>
          <w:sz w:val="22"/>
          <w:szCs w:val="22"/>
        </w:rPr>
        <w:lastRenderedPageBreak/>
        <w:t>na podstawie analizy potrzeb</w:t>
      </w:r>
      <w:r w:rsidR="00F37337">
        <w:rPr>
          <w:rFonts w:ascii="Arial" w:hAnsi="Arial" w:cs="Arial"/>
          <w:sz w:val="22"/>
          <w:szCs w:val="22"/>
        </w:rPr>
        <w:t xml:space="preserve"> z okresu od stycznia  do sierpnia 2013 r</w:t>
      </w:r>
      <w:r w:rsidR="00912072">
        <w:rPr>
          <w:rFonts w:ascii="Arial" w:hAnsi="Arial" w:cs="Arial"/>
          <w:sz w:val="22"/>
          <w:szCs w:val="22"/>
        </w:rPr>
        <w:t xml:space="preserve">. </w:t>
      </w:r>
      <w:r w:rsidR="00B92442">
        <w:rPr>
          <w:rFonts w:ascii="Arial" w:hAnsi="Arial" w:cs="Arial"/>
          <w:sz w:val="22"/>
          <w:szCs w:val="22"/>
        </w:rPr>
        <w:t>- średnie miesięczne ilości przesyłek każdego rodzaju</w:t>
      </w:r>
      <w:r w:rsidR="00F37337">
        <w:rPr>
          <w:rFonts w:ascii="Arial" w:hAnsi="Arial" w:cs="Arial"/>
          <w:sz w:val="22"/>
          <w:szCs w:val="22"/>
        </w:rPr>
        <w:t>,</w:t>
      </w:r>
      <w:r w:rsidR="00D24708">
        <w:rPr>
          <w:rFonts w:ascii="Arial" w:hAnsi="Arial" w:cs="Arial"/>
          <w:sz w:val="22"/>
          <w:szCs w:val="22"/>
        </w:rPr>
        <w:t xml:space="preserve"> </w:t>
      </w:r>
      <w:r w:rsidR="00F37337">
        <w:rPr>
          <w:rFonts w:ascii="Arial" w:hAnsi="Arial" w:cs="Arial"/>
          <w:sz w:val="22"/>
          <w:szCs w:val="22"/>
        </w:rPr>
        <w:t>które</w:t>
      </w:r>
      <w:r w:rsidR="00D24708">
        <w:rPr>
          <w:rFonts w:ascii="Arial" w:hAnsi="Arial" w:cs="Arial"/>
          <w:sz w:val="22"/>
          <w:szCs w:val="22"/>
        </w:rPr>
        <w:t xml:space="preserve"> służą jedynie orientacyjnemu określeniu wielkości przedmiotu zamówienia. Zamawiający nie gwarantuje w żaden sposób, że podane ilości zostaną osiągnięte w okresie trwania umowy. Zamawiający zapłaci Wykonawcy tylko i wyłącznie za usługi faktycznie wykonane</w:t>
      </w:r>
      <w:r w:rsidR="008172FD">
        <w:rPr>
          <w:rFonts w:ascii="Arial" w:hAnsi="Arial" w:cs="Arial"/>
          <w:sz w:val="22"/>
          <w:szCs w:val="22"/>
        </w:rPr>
        <w:t xml:space="preserve"> według stawek zawartych w ofercie Wykonawcy</w:t>
      </w:r>
      <w:r w:rsidR="00D24708">
        <w:rPr>
          <w:rFonts w:ascii="Arial" w:hAnsi="Arial" w:cs="Arial"/>
          <w:sz w:val="22"/>
          <w:szCs w:val="22"/>
        </w:rPr>
        <w:t>. Nie wyszczególnione  w poniższej tabeli rodzaje przesyłek będą wycenione dodatkowo zgodnie z obowiązującym cennikiem Wykonawcy, który zostanie przez niego dostarczony najpó</w:t>
      </w:r>
      <w:r w:rsidR="009E5144">
        <w:rPr>
          <w:rFonts w:ascii="Arial" w:hAnsi="Arial" w:cs="Arial"/>
          <w:sz w:val="22"/>
          <w:szCs w:val="22"/>
        </w:rPr>
        <w:t>ź</w:t>
      </w:r>
      <w:r w:rsidR="00D24708">
        <w:rPr>
          <w:rFonts w:ascii="Arial" w:hAnsi="Arial" w:cs="Arial"/>
          <w:sz w:val="22"/>
          <w:szCs w:val="22"/>
        </w:rPr>
        <w:t>niej w dniu podpisania umowy.</w:t>
      </w:r>
    </w:p>
    <w:p w:rsidR="00412CB5" w:rsidRDefault="00412CB5" w:rsidP="00412CB5">
      <w:pPr>
        <w:pStyle w:val="Tekstpodstawowy"/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977"/>
        <w:gridCol w:w="1134"/>
      </w:tblGrid>
      <w:tr w:rsidR="00912072" w:rsidTr="00136715">
        <w:trPr>
          <w:trHeight w:val="1133"/>
        </w:trPr>
        <w:tc>
          <w:tcPr>
            <w:tcW w:w="534" w:type="dxa"/>
          </w:tcPr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</w:tcPr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Rodzaj przesyłki</w:t>
            </w:r>
          </w:p>
        </w:tc>
        <w:tc>
          <w:tcPr>
            <w:tcW w:w="2977" w:type="dxa"/>
          </w:tcPr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</w:p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Waga przesyłki</w:t>
            </w:r>
          </w:p>
        </w:tc>
        <w:tc>
          <w:tcPr>
            <w:tcW w:w="1134" w:type="dxa"/>
          </w:tcPr>
          <w:p w:rsidR="00912072" w:rsidRPr="006842F0" w:rsidRDefault="00912072" w:rsidP="00136715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Średnia ilość korespondencji w skali 1 miesiąca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1.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nierejestrowane nie będące przesyłkami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8E56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450E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450E23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412CB5">
        <w:trPr>
          <w:trHeight w:val="250"/>
        </w:trPr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450E23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2.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nierejestrowane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PR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3.</w:t>
            </w:r>
          </w:p>
        </w:tc>
        <w:tc>
          <w:tcPr>
            <w:tcW w:w="2126" w:type="dxa"/>
            <w:vMerge w:val="restart"/>
          </w:tcPr>
          <w:p w:rsidR="0091207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 nierejestrowane nie będące przesyłkami najszybszej kategorii w obrocie zagranicznym</w:t>
            </w:r>
          </w:p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A1630C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 xml:space="preserve">50 g gabaryt A 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4.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 nierejestrowane najszybszej kategorii w obrocie zagranicznym (</w:t>
            </w:r>
            <w:r>
              <w:rPr>
                <w:sz w:val="20"/>
                <w:szCs w:val="20"/>
              </w:rPr>
              <w:t>PR)</w:t>
            </w: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5.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rejestrowane nie będące przesyłkami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6.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rejestrowane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PR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7.</w:t>
            </w:r>
          </w:p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rejestrowane nie będące przesyłkami </w:t>
            </w:r>
            <w:r w:rsidRPr="00F641F2">
              <w:rPr>
                <w:sz w:val="20"/>
                <w:szCs w:val="20"/>
              </w:rPr>
              <w:lastRenderedPageBreak/>
              <w:t>najszybszej kategorii w obrocie zagranicznym (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lastRenderedPageBreak/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Pr="00F641F2" w:rsidRDefault="00912072" w:rsidP="008516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Pr="00F641F2" w:rsidRDefault="00912072" w:rsidP="0013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D10EC3">
        <w:trPr>
          <w:trHeight w:val="405"/>
        </w:trPr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8.</w:t>
            </w:r>
          </w:p>
          <w:p w:rsidR="00912072" w:rsidRDefault="00912072" w:rsidP="00136715"/>
        </w:tc>
        <w:tc>
          <w:tcPr>
            <w:tcW w:w="2126" w:type="dxa"/>
            <w:vMerge w:val="restart"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>rejestrowane najszybszej kategorii w obrocie zagranicznym (</w:t>
            </w:r>
            <w:r>
              <w:rPr>
                <w:sz w:val="20"/>
                <w:szCs w:val="20"/>
              </w:rPr>
              <w:t>PR)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F641F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D10EC3">
        <w:trPr>
          <w:trHeight w:val="334"/>
        </w:trPr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D10EC3">
        <w:trPr>
          <w:trHeight w:val="305"/>
        </w:trPr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/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9.</w:t>
            </w:r>
          </w:p>
        </w:tc>
        <w:tc>
          <w:tcPr>
            <w:tcW w:w="2126" w:type="dxa"/>
            <w:vMerge w:val="restart"/>
          </w:tcPr>
          <w:p w:rsidR="00912072" w:rsidRDefault="00912072" w:rsidP="00136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polecone</w:t>
            </w:r>
          </w:p>
          <w:p w:rsidR="00912072" w:rsidRPr="00C86E10" w:rsidRDefault="00912072" w:rsidP="00136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ekonomiczne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23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2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1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773118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 w:val="restart"/>
          </w:tcPr>
          <w:p w:rsidR="00912072" w:rsidRDefault="00912072" w:rsidP="00136715">
            <w:r>
              <w:t>10.</w:t>
            </w:r>
          </w:p>
        </w:tc>
        <w:tc>
          <w:tcPr>
            <w:tcW w:w="2126" w:type="dxa"/>
            <w:vMerge w:val="restart"/>
          </w:tcPr>
          <w:p w:rsidR="00912072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polecone</w:t>
            </w:r>
          </w:p>
          <w:p w:rsidR="00912072" w:rsidRPr="00C86E10" w:rsidRDefault="00912072" w:rsidP="00773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priorytetowe</w:t>
            </w: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1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Default="00912072" w:rsidP="0077311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Pr="00F641F2" w:rsidRDefault="00912072" w:rsidP="00BF1585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8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Default="00912072" w:rsidP="00136715"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Default="00912072" w:rsidP="00136715"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Default="00912072" w:rsidP="00136715"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  <w:vMerge/>
          </w:tcPr>
          <w:p w:rsidR="00912072" w:rsidRDefault="00912072" w:rsidP="00136715"/>
        </w:tc>
        <w:tc>
          <w:tcPr>
            <w:tcW w:w="2126" w:type="dxa"/>
            <w:vMerge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12072" w:rsidRDefault="00912072" w:rsidP="00136715"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  <w:r>
              <w:t>-</w:t>
            </w:r>
          </w:p>
        </w:tc>
      </w:tr>
      <w:tr w:rsidR="00912072" w:rsidTr="00136715">
        <w:tc>
          <w:tcPr>
            <w:tcW w:w="534" w:type="dxa"/>
          </w:tcPr>
          <w:p w:rsidR="00912072" w:rsidRDefault="00912072" w:rsidP="00136715">
            <w:r>
              <w:t>11.</w:t>
            </w:r>
          </w:p>
        </w:tc>
        <w:tc>
          <w:tcPr>
            <w:tcW w:w="2126" w:type="dxa"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 ”polecenie odbioru ”w obrocie krajowym</w:t>
            </w:r>
          </w:p>
        </w:tc>
        <w:tc>
          <w:tcPr>
            <w:tcW w:w="2977" w:type="dxa"/>
          </w:tcPr>
          <w:p w:rsidR="00912072" w:rsidRDefault="00912072" w:rsidP="00136715"/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</w:p>
          <w:p w:rsidR="00912072" w:rsidRDefault="00912072" w:rsidP="00136715">
            <w:pPr>
              <w:jc w:val="center"/>
            </w:pPr>
            <w:r>
              <w:t>1744</w:t>
            </w:r>
          </w:p>
        </w:tc>
      </w:tr>
      <w:tr w:rsidR="00912072" w:rsidTr="00136715">
        <w:tc>
          <w:tcPr>
            <w:tcW w:w="534" w:type="dxa"/>
          </w:tcPr>
          <w:p w:rsidR="00912072" w:rsidRDefault="00912072" w:rsidP="001C7DAB">
            <w:r>
              <w:t>12.</w:t>
            </w:r>
          </w:p>
        </w:tc>
        <w:tc>
          <w:tcPr>
            <w:tcW w:w="2126" w:type="dxa"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 ”polecenie odbioru ”w obrocie zagranicznym</w:t>
            </w:r>
          </w:p>
        </w:tc>
        <w:tc>
          <w:tcPr>
            <w:tcW w:w="2977" w:type="dxa"/>
          </w:tcPr>
          <w:p w:rsidR="00912072" w:rsidRDefault="00912072" w:rsidP="00136715"/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</w:p>
          <w:p w:rsidR="00912072" w:rsidRDefault="00912072" w:rsidP="00136715">
            <w:pPr>
              <w:jc w:val="center"/>
            </w:pPr>
            <w:r>
              <w:t>0</w:t>
            </w:r>
          </w:p>
        </w:tc>
      </w:tr>
      <w:tr w:rsidR="00912072" w:rsidTr="00136715">
        <w:tc>
          <w:tcPr>
            <w:tcW w:w="534" w:type="dxa"/>
          </w:tcPr>
          <w:p w:rsidR="00912072" w:rsidRDefault="00912072" w:rsidP="001C7DAB">
            <w:r>
              <w:t>13.</w:t>
            </w:r>
          </w:p>
        </w:tc>
        <w:tc>
          <w:tcPr>
            <w:tcW w:w="2126" w:type="dxa"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Usługa” zwrot do adresat” w obrocie krajowym</w:t>
            </w:r>
          </w:p>
        </w:tc>
        <w:tc>
          <w:tcPr>
            <w:tcW w:w="2977" w:type="dxa"/>
          </w:tcPr>
          <w:p w:rsidR="00912072" w:rsidRDefault="00912072" w:rsidP="00136715"/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</w:p>
          <w:p w:rsidR="00912072" w:rsidRPr="00E0203F" w:rsidRDefault="00912072" w:rsidP="00136715">
            <w:pPr>
              <w:jc w:val="center"/>
            </w:pPr>
            <w:r w:rsidRPr="00E0203F">
              <w:t>92</w:t>
            </w:r>
          </w:p>
        </w:tc>
      </w:tr>
      <w:tr w:rsidR="00912072" w:rsidTr="00136715">
        <w:tc>
          <w:tcPr>
            <w:tcW w:w="534" w:type="dxa"/>
          </w:tcPr>
          <w:p w:rsidR="00912072" w:rsidRDefault="00912072" w:rsidP="001C7DAB">
            <w:r>
              <w:t>14.</w:t>
            </w:r>
          </w:p>
        </w:tc>
        <w:tc>
          <w:tcPr>
            <w:tcW w:w="2126" w:type="dxa"/>
          </w:tcPr>
          <w:p w:rsidR="00912072" w:rsidRPr="00C86E10" w:rsidRDefault="00912072" w:rsidP="00136715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Usługa” zwrot do adresat” w obrocie zagranicznym</w:t>
            </w:r>
          </w:p>
        </w:tc>
        <w:tc>
          <w:tcPr>
            <w:tcW w:w="2977" w:type="dxa"/>
          </w:tcPr>
          <w:p w:rsidR="00912072" w:rsidRDefault="00912072" w:rsidP="00136715"/>
        </w:tc>
        <w:tc>
          <w:tcPr>
            <w:tcW w:w="1134" w:type="dxa"/>
          </w:tcPr>
          <w:p w:rsidR="00912072" w:rsidRDefault="00912072" w:rsidP="00136715">
            <w:pPr>
              <w:jc w:val="center"/>
            </w:pPr>
          </w:p>
          <w:p w:rsidR="00912072" w:rsidRDefault="00912072" w:rsidP="00136715">
            <w:pPr>
              <w:jc w:val="center"/>
            </w:pPr>
            <w:r>
              <w:t>0</w:t>
            </w:r>
          </w:p>
        </w:tc>
      </w:tr>
    </w:tbl>
    <w:p w:rsidR="009E5144" w:rsidRDefault="009E5144" w:rsidP="009E5144">
      <w:pPr>
        <w:pStyle w:val="Tekstpodstawowy"/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p w:rsidR="00E77BAA" w:rsidRPr="006A14C5" w:rsidRDefault="00E77BAA" w:rsidP="009E5144">
      <w:pPr>
        <w:pStyle w:val="Tekstpodstawowy"/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p w:rsidR="00B9472D" w:rsidRDefault="00B9472D" w:rsidP="00D40355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D40355">
        <w:rPr>
          <w:rFonts w:ascii="Arial" w:hAnsi="Arial" w:cs="Arial"/>
          <w:sz w:val="22"/>
          <w:szCs w:val="22"/>
        </w:rPr>
        <w:t xml:space="preserve">W przypadku nieobecności adresata, przedstawiciel Wykonawcy pozostawia </w:t>
      </w:r>
      <w:r>
        <w:rPr>
          <w:rFonts w:ascii="Arial" w:hAnsi="Arial" w:cs="Arial"/>
          <w:sz w:val="22"/>
          <w:szCs w:val="22"/>
        </w:rPr>
        <w:t xml:space="preserve">zawiadomienie (pierwsze awizo) o próbie dostarczenia przesyłki ze wskazaniem gdzie </w:t>
      </w:r>
      <w:r>
        <w:rPr>
          <w:rFonts w:ascii="Arial" w:hAnsi="Arial" w:cs="Arial"/>
          <w:sz w:val="22"/>
          <w:szCs w:val="22"/>
        </w:rPr>
        <w:br/>
        <w:t>i kiedy adresat może odebrać przesyłkę.</w:t>
      </w:r>
      <w:r w:rsidRPr="006A14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Termin do odbioru przesyłki przez adresata wynosi 14 dni roboczych liczonych od dnia następnego po dniu pozostawienia  pierwszego awizo, w tym terminem przesyłka jest „awizowana” dwukrotnie. Po upływie terminu odbioru, przesyłka zwracana jest Zamawiającemu wraz z podaniem przyczyny nie odebrania przez adresata.</w:t>
      </w:r>
    </w:p>
    <w:p w:rsidR="00B9472D" w:rsidRPr="006A14C5" w:rsidRDefault="00B9472D" w:rsidP="00874A02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 w:rsidRPr="006A14C5">
        <w:rPr>
          <w:rFonts w:ascii="Arial" w:hAnsi="Arial" w:cs="Arial"/>
          <w:sz w:val="22"/>
          <w:szCs w:val="22"/>
        </w:rPr>
        <w:t>Zasady rozliczenia między stronami oraz regulowania należności dla przesyłek opłacanych przy użyciu maszyny do frankowania:</w:t>
      </w:r>
    </w:p>
    <w:p w:rsidR="00B9472D" w:rsidRPr="007978A0" w:rsidRDefault="00B9472D" w:rsidP="00874A02">
      <w:pPr>
        <w:pStyle w:val="Tekstpodstawowy"/>
        <w:numPr>
          <w:ilvl w:val="0"/>
          <w:numId w:val="1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7978A0">
        <w:rPr>
          <w:rFonts w:ascii="Arial" w:hAnsi="Arial" w:cs="Arial"/>
          <w:sz w:val="22"/>
          <w:szCs w:val="22"/>
        </w:rPr>
        <w:lastRenderedPageBreak/>
        <w:t xml:space="preserve">Zamawiający dokonywać będzie wpłat na konto wskazane przez Wykonawcę </w:t>
      </w:r>
      <w:r w:rsidRPr="007978A0">
        <w:rPr>
          <w:rFonts w:ascii="Arial" w:hAnsi="Arial" w:cs="Arial"/>
          <w:sz w:val="22"/>
          <w:szCs w:val="22"/>
        </w:rPr>
        <w:br/>
        <w:t>z g</w:t>
      </w:r>
      <w:r w:rsidR="001D7B5C">
        <w:rPr>
          <w:rFonts w:ascii="Arial" w:hAnsi="Arial" w:cs="Arial"/>
          <w:sz w:val="22"/>
          <w:szCs w:val="22"/>
        </w:rPr>
        <w:t xml:space="preserve">óry z określeniem tytułu wpłaty. Deklarowana kwota wpłat na poczet nastawienia licznika maszyny do frankowania </w:t>
      </w:r>
      <w:r w:rsidR="00014D43">
        <w:rPr>
          <w:rFonts w:ascii="Arial" w:hAnsi="Arial" w:cs="Arial"/>
          <w:sz w:val="22"/>
          <w:szCs w:val="22"/>
        </w:rPr>
        <w:t xml:space="preserve">zostanie określona w </w:t>
      </w:r>
      <w:r w:rsidR="00014D43" w:rsidRPr="00A85DC7">
        <w:rPr>
          <w:rFonts w:ascii="Arial" w:hAnsi="Arial" w:cs="Arial"/>
          <w:sz w:val="22"/>
          <w:szCs w:val="22"/>
        </w:rPr>
        <w:t>umow</w:t>
      </w:r>
      <w:r w:rsidR="00A85DC7" w:rsidRPr="00A85DC7">
        <w:rPr>
          <w:rFonts w:ascii="Arial" w:hAnsi="Arial" w:cs="Arial"/>
          <w:sz w:val="22"/>
          <w:szCs w:val="22"/>
        </w:rPr>
        <w:t>ie</w:t>
      </w:r>
      <w:r w:rsidR="00014D43" w:rsidRPr="00A85DC7">
        <w:rPr>
          <w:rFonts w:ascii="Arial" w:hAnsi="Arial" w:cs="Arial"/>
          <w:sz w:val="22"/>
          <w:szCs w:val="22"/>
        </w:rPr>
        <w:t>.</w:t>
      </w:r>
    </w:p>
    <w:p w:rsidR="00B9472D" w:rsidRDefault="00B9472D" w:rsidP="00874A02">
      <w:pPr>
        <w:pStyle w:val="Tekstpodstawowy"/>
        <w:numPr>
          <w:ilvl w:val="0"/>
          <w:numId w:val="1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Ustawienie licznika maszyny frankującej </w:t>
      </w:r>
      <w:r w:rsidR="00F14D74">
        <w:rPr>
          <w:rFonts w:ascii="Arial" w:hAnsi="Arial" w:cs="Arial"/>
          <w:sz w:val="22"/>
          <w:szCs w:val="22"/>
        </w:rPr>
        <w:t xml:space="preserve">nastąpi </w:t>
      </w:r>
      <w:r>
        <w:rPr>
          <w:rFonts w:ascii="Arial" w:hAnsi="Arial" w:cs="Arial"/>
          <w:sz w:val="22"/>
          <w:szCs w:val="22"/>
        </w:rPr>
        <w:t xml:space="preserve">w placówce Wykonawcy w dniu dokonana wpłaty odpowiednio do wysokości </w:t>
      </w:r>
      <w:r w:rsidR="00014D43">
        <w:rPr>
          <w:rFonts w:ascii="Arial" w:hAnsi="Arial" w:cs="Arial"/>
          <w:sz w:val="22"/>
          <w:szCs w:val="22"/>
        </w:rPr>
        <w:t>zadeklarowanej kwoty</w:t>
      </w:r>
      <w:r>
        <w:rPr>
          <w:rFonts w:ascii="Arial" w:hAnsi="Arial" w:cs="Arial"/>
          <w:sz w:val="22"/>
          <w:szCs w:val="22"/>
        </w:rPr>
        <w:t>,</w:t>
      </w:r>
    </w:p>
    <w:p w:rsidR="00B9472D" w:rsidRDefault="00B9472D" w:rsidP="00874A02">
      <w:pPr>
        <w:pStyle w:val="Tekstpodstawowy"/>
        <w:numPr>
          <w:ilvl w:val="0"/>
          <w:numId w:val="1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 wpłat należności na poczet wykonania usługi Wykonawca wystawi fakturę VAT nie później niż w terminie 7 dni od dnia dokonania wpłaty.</w:t>
      </w:r>
    </w:p>
    <w:p w:rsidR="00B9472D" w:rsidRDefault="00B9472D" w:rsidP="00874A02">
      <w:pPr>
        <w:pStyle w:val="Tekstpodstawowy"/>
        <w:numPr>
          <w:ilvl w:val="0"/>
          <w:numId w:val="1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okres rozliczeniowy przyjmuje się miesiąc kalendarzowy.</w:t>
      </w:r>
    </w:p>
    <w:p w:rsidR="00B9472D" w:rsidRPr="00A661B5" w:rsidRDefault="00B9472D" w:rsidP="00874A02">
      <w:pPr>
        <w:pStyle w:val="Tekstpodstawowy"/>
        <w:numPr>
          <w:ilvl w:val="0"/>
          <w:numId w:val="12"/>
        </w:num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awarii maszyny do frankowania Wykonawca wyraża zgodę na uiszczanie należności za świadczenie usług wymienionych w pkt. 3.1 w formie opłaty z dołu tj.: w terminie późniejszym niż nadanie przesyłek oraz odbiór przesyłek rejestrowanych zwracanych do Nadawcy po wyczerpaniu możliwości </w:t>
      </w:r>
      <w:r w:rsidR="0028107C">
        <w:rPr>
          <w:rFonts w:ascii="Arial" w:hAnsi="Arial" w:cs="Arial"/>
          <w:sz w:val="22"/>
          <w:szCs w:val="22"/>
        </w:rPr>
        <w:t>ich doręczenia/wydania odbiorcy, bezgotówkowo poprzez polecenie przelewu</w:t>
      </w:r>
      <w:r w:rsidR="007978A0">
        <w:rPr>
          <w:rFonts w:ascii="Arial" w:hAnsi="Arial" w:cs="Arial"/>
          <w:sz w:val="22"/>
          <w:szCs w:val="22"/>
        </w:rPr>
        <w:t xml:space="preserve">. Podstawą </w:t>
      </w:r>
      <w:r w:rsidR="003F2CA4">
        <w:rPr>
          <w:rFonts w:ascii="Arial" w:hAnsi="Arial" w:cs="Arial"/>
          <w:sz w:val="22"/>
          <w:szCs w:val="22"/>
        </w:rPr>
        <w:t xml:space="preserve">rozliczeń finansowych będą stawki opłat </w:t>
      </w:r>
      <w:r w:rsidR="00FA1592">
        <w:rPr>
          <w:rFonts w:ascii="Arial" w:hAnsi="Arial" w:cs="Arial"/>
          <w:sz w:val="22"/>
          <w:szCs w:val="22"/>
        </w:rPr>
        <w:t>określone</w:t>
      </w:r>
      <w:r w:rsidR="003F2CA4">
        <w:rPr>
          <w:rFonts w:ascii="Arial" w:hAnsi="Arial" w:cs="Arial"/>
          <w:sz w:val="22"/>
          <w:szCs w:val="22"/>
        </w:rPr>
        <w:t xml:space="preserve"> w ofercie Wykonawcy</w:t>
      </w:r>
      <w:r w:rsidR="007B4AAB">
        <w:rPr>
          <w:rFonts w:ascii="Arial" w:hAnsi="Arial" w:cs="Arial"/>
          <w:sz w:val="22"/>
          <w:szCs w:val="22"/>
        </w:rPr>
        <w:t>.</w:t>
      </w:r>
    </w:p>
    <w:p w:rsidR="002842CD" w:rsidRPr="00F730B2" w:rsidRDefault="00B9472D" w:rsidP="00F730B2">
      <w:pPr>
        <w:pStyle w:val="Tekstpodstawowy"/>
        <w:numPr>
          <w:ilvl w:val="0"/>
          <w:numId w:val="1"/>
        </w:numPr>
        <w:tabs>
          <w:tab w:val="clear" w:pos="720"/>
        </w:tabs>
        <w:spacing w:line="360" w:lineRule="auto"/>
        <w:ind w:left="426" w:right="-11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wykonania przedmiotu zamówienia ustala się od daty podpisania umowy </w:t>
      </w:r>
      <w:r w:rsidR="0091207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tj.: od dnia 01.</w:t>
      </w:r>
      <w:r w:rsidR="00A02821">
        <w:rPr>
          <w:rFonts w:ascii="Arial" w:hAnsi="Arial" w:cs="Arial"/>
          <w:sz w:val="22"/>
          <w:szCs w:val="22"/>
        </w:rPr>
        <w:t>01</w:t>
      </w:r>
      <w:r>
        <w:rPr>
          <w:rFonts w:ascii="Arial" w:hAnsi="Arial" w:cs="Arial"/>
          <w:sz w:val="22"/>
          <w:szCs w:val="22"/>
        </w:rPr>
        <w:t>.201</w:t>
      </w:r>
      <w:r w:rsidR="00A0282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do dnia 31.12.201</w:t>
      </w:r>
      <w:r w:rsidR="00A0282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B9472D" w:rsidRDefault="00B9472D" w:rsidP="00A20D1E">
      <w:pPr>
        <w:ind w:left="284" w:hanging="284"/>
      </w:pPr>
    </w:p>
    <w:sectPr w:rsidR="00B9472D" w:rsidSect="00306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2E" w:rsidRDefault="00AB712E" w:rsidP="0087738A">
      <w:r>
        <w:separator/>
      </w:r>
    </w:p>
  </w:endnote>
  <w:endnote w:type="continuationSeparator" w:id="0">
    <w:p w:rsidR="00AB712E" w:rsidRDefault="00AB712E" w:rsidP="0087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2E" w:rsidRDefault="00AB712E" w:rsidP="0087738A">
      <w:r>
        <w:separator/>
      </w:r>
    </w:p>
  </w:footnote>
  <w:footnote w:type="continuationSeparator" w:id="0">
    <w:p w:rsidR="00AB712E" w:rsidRDefault="00AB712E" w:rsidP="00877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4D31"/>
    <w:multiLevelType w:val="hybridMultilevel"/>
    <w:tmpl w:val="513AB1C0"/>
    <w:lvl w:ilvl="0" w:tplc="73FE5C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A2613F"/>
    <w:multiLevelType w:val="hybridMultilevel"/>
    <w:tmpl w:val="BDE6A20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C6E4E06"/>
    <w:multiLevelType w:val="hybridMultilevel"/>
    <w:tmpl w:val="1312F76E"/>
    <w:lvl w:ilvl="0" w:tplc="B9DE0602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E571B77"/>
    <w:multiLevelType w:val="hybridMultilevel"/>
    <w:tmpl w:val="A850721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1FA54091"/>
    <w:multiLevelType w:val="hybridMultilevel"/>
    <w:tmpl w:val="91F6F1D4"/>
    <w:lvl w:ilvl="0" w:tplc="E306D8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241E8"/>
    <w:multiLevelType w:val="hybridMultilevel"/>
    <w:tmpl w:val="2F2C3A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BD309C2"/>
    <w:multiLevelType w:val="hybridMultilevel"/>
    <w:tmpl w:val="EB6ABE3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354B49F0"/>
    <w:multiLevelType w:val="hybridMultilevel"/>
    <w:tmpl w:val="A1745334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8">
    <w:nsid w:val="372F354A"/>
    <w:multiLevelType w:val="hybridMultilevel"/>
    <w:tmpl w:val="4E64C5B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44011DDC"/>
    <w:multiLevelType w:val="hybridMultilevel"/>
    <w:tmpl w:val="055C03D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41F1422"/>
    <w:multiLevelType w:val="hybridMultilevel"/>
    <w:tmpl w:val="FCE2F0F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040DF"/>
    <w:multiLevelType w:val="hybridMultilevel"/>
    <w:tmpl w:val="4D30B936"/>
    <w:lvl w:ilvl="0" w:tplc="E306D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7C3476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84588EC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6DE0A29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 w:val="0"/>
      </w:rPr>
    </w:lvl>
    <w:lvl w:ilvl="4" w:tplc="385EBAA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6D2693"/>
    <w:multiLevelType w:val="hybridMultilevel"/>
    <w:tmpl w:val="F9FCF19E"/>
    <w:lvl w:ilvl="0" w:tplc="CB88B46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8DC06CB"/>
    <w:multiLevelType w:val="hybridMultilevel"/>
    <w:tmpl w:val="50DC6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3"/>
  </w:num>
  <w:num w:numId="5">
    <w:abstractNumId w:val="13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07"/>
    <w:rsid w:val="00014D43"/>
    <w:rsid w:val="0005024F"/>
    <w:rsid w:val="00092504"/>
    <w:rsid w:val="000E42D7"/>
    <w:rsid w:val="000E5E41"/>
    <w:rsid w:val="000E6107"/>
    <w:rsid w:val="001220DB"/>
    <w:rsid w:val="001536BF"/>
    <w:rsid w:val="00170731"/>
    <w:rsid w:val="001C663D"/>
    <w:rsid w:val="001C7DAB"/>
    <w:rsid w:val="001D17C6"/>
    <w:rsid w:val="001D3685"/>
    <w:rsid w:val="001D7B5C"/>
    <w:rsid w:val="00214963"/>
    <w:rsid w:val="00225498"/>
    <w:rsid w:val="00235A0F"/>
    <w:rsid w:val="00274F79"/>
    <w:rsid w:val="0028107C"/>
    <w:rsid w:val="002842CD"/>
    <w:rsid w:val="002B185C"/>
    <w:rsid w:val="0030648A"/>
    <w:rsid w:val="00340415"/>
    <w:rsid w:val="00382F53"/>
    <w:rsid w:val="003B1882"/>
    <w:rsid w:val="003B2CC9"/>
    <w:rsid w:val="003F21A0"/>
    <w:rsid w:val="003F2CA4"/>
    <w:rsid w:val="003F3C5F"/>
    <w:rsid w:val="00404117"/>
    <w:rsid w:val="00412CB5"/>
    <w:rsid w:val="004206D4"/>
    <w:rsid w:val="00424BCC"/>
    <w:rsid w:val="00450E23"/>
    <w:rsid w:val="00453046"/>
    <w:rsid w:val="00456BB7"/>
    <w:rsid w:val="00474550"/>
    <w:rsid w:val="004776B9"/>
    <w:rsid w:val="00491854"/>
    <w:rsid w:val="00494EE7"/>
    <w:rsid w:val="004D3456"/>
    <w:rsid w:val="004E0B3F"/>
    <w:rsid w:val="004F43CA"/>
    <w:rsid w:val="00530FFB"/>
    <w:rsid w:val="00563CA5"/>
    <w:rsid w:val="005704DF"/>
    <w:rsid w:val="005A45DA"/>
    <w:rsid w:val="005B3397"/>
    <w:rsid w:val="005B7C28"/>
    <w:rsid w:val="005C33CB"/>
    <w:rsid w:val="005D2E26"/>
    <w:rsid w:val="006021AB"/>
    <w:rsid w:val="006234DB"/>
    <w:rsid w:val="006619CB"/>
    <w:rsid w:val="00684637"/>
    <w:rsid w:val="006A14C5"/>
    <w:rsid w:val="006B0E98"/>
    <w:rsid w:val="006B4572"/>
    <w:rsid w:val="006B6CC9"/>
    <w:rsid w:val="006D2188"/>
    <w:rsid w:val="006D2481"/>
    <w:rsid w:val="00725FED"/>
    <w:rsid w:val="007349BE"/>
    <w:rsid w:val="007617D0"/>
    <w:rsid w:val="0078323D"/>
    <w:rsid w:val="007978A0"/>
    <w:rsid w:val="007A4609"/>
    <w:rsid w:val="007B4827"/>
    <w:rsid w:val="007B4AAB"/>
    <w:rsid w:val="007C1482"/>
    <w:rsid w:val="007C4B28"/>
    <w:rsid w:val="007C5A17"/>
    <w:rsid w:val="007E0D0D"/>
    <w:rsid w:val="007F090C"/>
    <w:rsid w:val="007F33C8"/>
    <w:rsid w:val="007F6A36"/>
    <w:rsid w:val="007F7467"/>
    <w:rsid w:val="008172FD"/>
    <w:rsid w:val="0082183D"/>
    <w:rsid w:val="008346BA"/>
    <w:rsid w:val="008516E5"/>
    <w:rsid w:val="008622BC"/>
    <w:rsid w:val="00874A02"/>
    <w:rsid w:val="0087738A"/>
    <w:rsid w:val="008A7386"/>
    <w:rsid w:val="008C5AEE"/>
    <w:rsid w:val="008E56B3"/>
    <w:rsid w:val="008F72FA"/>
    <w:rsid w:val="00906803"/>
    <w:rsid w:val="009074BD"/>
    <w:rsid w:val="00912072"/>
    <w:rsid w:val="00945C0F"/>
    <w:rsid w:val="00961022"/>
    <w:rsid w:val="009651CD"/>
    <w:rsid w:val="009E5144"/>
    <w:rsid w:val="009F23BE"/>
    <w:rsid w:val="00A02821"/>
    <w:rsid w:val="00A0447A"/>
    <w:rsid w:val="00A1630C"/>
    <w:rsid w:val="00A20D1E"/>
    <w:rsid w:val="00A26BB5"/>
    <w:rsid w:val="00A31036"/>
    <w:rsid w:val="00A34A2A"/>
    <w:rsid w:val="00A361D2"/>
    <w:rsid w:val="00A661B5"/>
    <w:rsid w:val="00A66FB6"/>
    <w:rsid w:val="00A85DC7"/>
    <w:rsid w:val="00AB0951"/>
    <w:rsid w:val="00AB131D"/>
    <w:rsid w:val="00AB712E"/>
    <w:rsid w:val="00AF106F"/>
    <w:rsid w:val="00B0331D"/>
    <w:rsid w:val="00B25EA7"/>
    <w:rsid w:val="00B92442"/>
    <w:rsid w:val="00B9472D"/>
    <w:rsid w:val="00BC381B"/>
    <w:rsid w:val="00BE4453"/>
    <w:rsid w:val="00C10689"/>
    <w:rsid w:val="00C27DB0"/>
    <w:rsid w:val="00C6579F"/>
    <w:rsid w:val="00CA5B45"/>
    <w:rsid w:val="00CD5284"/>
    <w:rsid w:val="00CD6672"/>
    <w:rsid w:val="00D10EC3"/>
    <w:rsid w:val="00D1419C"/>
    <w:rsid w:val="00D24708"/>
    <w:rsid w:val="00D40355"/>
    <w:rsid w:val="00D678BB"/>
    <w:rsid w:val="00DE5169"/>
    <w:rsid w:val="00E0203F"/>
    <w:rsid w:val="00E104BC"/>
    <w:rsid w:val="00E117BC"/>
    <w:rsid w:val="00E35FD0"/>
    <w:rsid w:val="00E77BAA"/>
    <w:rsid w:val="00E9331A"/>
    <w:rsid w:val="00EA5CDE"/>
    <w:rsid w:val="00ED0E9B"/>
    <w:rsid w:val="00EE1926"/>
    <w:rsid w:val="00EF24A0"/>
    <w:rsid w:val="00F14D74"/>
    <w:rsid w:val="00F229D2"/>
    <w:rsid w:val="00F30088"/>
    <w:rsid w:val="00F321A8"/>
    <w:rsid w:val="00F37337"/>
    <w:rsid w:val="00F41783"/>
    <w:rsid w:val="00F52FA0"/>
    <w:rsid w:val="00F730B2"/>
    <w:rsid w:val="00F87759"/>
    <w:rsid w:val="00FA1592"/>
    <w:rsid w:val="00FA2A5B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1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E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6107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3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7738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87738A"/>
    <w:rPr>
      <w:vertAlign w:val="superscript"/>
    </w:rPr>
  </w:style>
  <w:style w:type="paragraph" w:styleId="Akapitzlist">
    <w:name w:val="List Paragraph"/>
    <w:basedOn w:val="Normalny"/>
    <w:uiPriority w:val="99"/>
    <w:qFormat/>
    <w:rsid w:val="00D40355"/>
    <w:pPr>
      <w:ind w:left="720"/>
    </w:pPr>
  </w:style>
  <w:style w:type="table" w:styleId="Tabela-Siatka">
    <w:name w:val="Table Grid"/>
    <w:basedOn w:val="Standardowy"/>
    <w:uiPriority w:val="59"/>
    <w:locked/>
    <w:rsid w:val="00F730B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1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E6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E6107"/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73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7738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87738A"/>
    <w:rPr>
      <w:vertAlign w:val="superscript"/>
    </w:rPr>
  </w:style>
  <w:style w:type="paragraph" w:styleId="Akapitzlist">
    <w:name w:val="List Paragraph"/>
    <w:basedOn w:val="Normalny"/>
    <w:uiPriority w:val="99"/>
    <w:qFormat/>
    <w:rsid w:val="00D40355"/>
    <w:pPr>
      <w:ind w:left="720"/>
    </w:pPr>
  </w:style>
  <w:style w:type="table" w:styleId="Tabela-Siatka">
    <w:name w:val="Table Grid"/>
    <w:basedOn w:val="Standardowy"/>
    <w:uiPriority w:val="59"/>
    <w:locked/>
    <w:rsid w:val="00F730B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1616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w Goleniowie</Company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Iwona</dc:creator>
  <cp:lastModifiedBy>aspalek</cp:lastModifiedBy>
  <cp:revision>3</cp:revision>
  <dcterms:created xsi:type="dcterms:W3CDTF">2013-11-06T06:39:00Z</dcterms:created>
  <dcterms:modified xsi:type="dcterms:W3CDTF">2013-11-06T06:40:00Z</dcterms:modified>
</cp:coreProperties>
</file>